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C1E15" w:rsidRDefault="00CC1E15" w:rsidP="00CC1E1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38B4" w:rsidRDefault="009D38B4" w:rsidP="009D3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31EC5" w:rsidRPr="00087EC1" w:rsidRDefault="00931EC5" w:rsidP="00CC1E1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31EC5" w:rsidRPr="00087EC1" w:rsidRDefault="00931EC5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Система «гипоталамус-гипофиз-гонады».</w:t>
      </w:r>
    </w:p>
    <w:p w:rsidR="00931EC5" w:rsidRPr="00087EC1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FD4B30">
        <w:rPr>
          <w:rFonts w:ascii="Times New Roman" w:hAnsi="Times New Roman"/>
          <w:sz w:val="24"/>
          <w:szCs w:val="24"/>
        </w:rPr>
        <w:t>5.10</w:t>
      </w:r>
    </w:p>
    <w:p w:rsidR="00931EC5" w:rsidRPr="00087EC1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47183C" w:rsidRPr="00087EC1">
        <w:rPr>
          <w:rFonts w:ascii="Times New Roman" w:hAnsi="Times New Roman"/>
          <w:sz w:val="24"/>
          <w:szCs w:val="24"/>
        </w:rPr>
        <w:t xml:space="preserve">цикла: </w:t>
      </w:r>
      <w:r w:rsidR="0047183C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FD4B30" w:rsidRPr="00FD4B30" w:rsidRDefault="00931EC5" w:rsidP="00FD4B30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47183C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7183C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FD4B30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FD4B30">
        <w:rPr>
          <w:rFonts w:ascii="Times New Roman" w:hAnsi="Times New Roman"/>
          <w:sz w:val="24"/>
          <w:szCs w:val="24"/>
        </w:rPr>
        <w:t xml:space="preserve"> </w:t>
      </w:r>
      <w:r w:rsidR="00FD4B30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FD4B30">
        <w:rPr>
          <w:rFonts w:ascii="Times New Roman" w:hAnsi="Times New Roman"/>
          <w:sz w:val="24"/>
          <w:szCs w:val="24"/>
        </w:rPr>
        <w:t xml:space="preserve"> </w:t>
      </w:r>
      <w:r w:rsidR="00FD4B30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FD4B30">
        <w:rPr>
          <w:rFonts w:ascii="Times New Roman" w:hAnsi="Times New Roman"/>
          <w:sz w:val="24"/>
          <w:szCs w:val="24"/>
        </w:rPr>
        <w:t xml:space="preserve"> </w:t>
      </w:r>
      <w:r w:rsidR="00FD4B30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FD4B30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FD4B30" w:rsidRPr="00795621">
        <w:rPr>
          <w:rFonts w:ascii="Times New Roman" w:hAnsi="Times New Roman"/>
          <w:sz w:val="24"/>
          <w:szCs w:val="24"/>
        </w:rPr>
        <w:t>и сертификат</w:t>
      </w:r>
      <w:r w:rsidR="00FD4B30">
        <w:rPr>
          <w:rFonts w:ascii="Times New Roman" w:hAnsi="Times New Roman"/>
          <w:sz w:val="24"/>
          <w:szCs w:val="24"/>
        </w:rPr>
        <w:t xml:space="preserve"> </w:t>
      </w:r>
      <w:r w:rsidR="00FD4B30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931EC5" w:rsidRPr="00087EC1" w:rsidRDefault="00931EC5" w:rsidP="00FD4B30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47183C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931EC5" w:rsidRPr="00087EC1" w:rsidRDefault="009D38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31EC5" w:rsidRPr="00087EC1">
        <w:rPr>
          <w:rFonts w:ascii="Times New Roman" w:hAnsi="Times New Roman"/>
          <w:sz w:val="24"/>
          <w:szCs w:val="24"/>
        </w:rPr>
        <w:t>. Цели:</w:t>
      </w:r>
    </w:p>
    <w:p w:rsidR="00931EC5" w:rsidRPr="00087EC1" w:rsidRDefault="0047183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FD4B30">
        <w:rPr>
          <w:rFonts w:ascii="Times New Roman" w:hAnsi="Times New Roman"/>
          <w:sz w:val="24"/>
          <w:szCs w:val="24"/>
        </w:rPr>
        <w:t xml:space="preserve">обучающийся </w:t>
      </w:r>
      <w:r w:rsidR="00931EC5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931EC5">
        <w:rPr>
          <w:rFonts w:ascii="Times New Roman" w:hAnsi="Times New Roman"/>
          <w:sz w:val="24"/>
          <w:szCs w:val="24"/>
        </w:rPr>
        <w:t xml:space="preserve">работу </w:t>
      </w:r>
    </w:p>
    <w:p w:rsidR="00931EC5" w:rsidRPr="00087EC1" w:rsidRDefault="00931EC5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476119">
        <w:rPr>
          <w:color w:val="000000"/>
          <w:spacing w:val="-1"/>
          <w:sz w:val="24"/>
          <w:szCs w:val="24"/>
        </w:rPr>
        <w:t>Эмбриогенез полового аппарата. Этапы формирования гонад. Понятие «гонадный пол». Хронологические периоды образования гонад. 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  <w:r w:rsidRPr="00476119">
        <w:rPr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  <w:r w:rsidRPr="00476119">
        <w:rPr>
          <w:color w:val="000000"/>
          <w:sz w:val="24"/>
          <w:szCs w:val="24"/>
        </w:rPr>
        <w:t xml:space="preserve">Миграция зародышевых клеток. </w:t>
      </w:r>
      <w:r w:rsidRPr="00476119">
        <w:rPr>
          <w:color w:val="000000"/>
          <w:spacing w:val="-1"/>
          <w:sz w:val="24"/>
          <w:szCs w:val="24"/>
        </w:rPr>
        <w:t>Формирование пола. Роль генотипа в формировании половых желез. 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>ниталий мужского пола. 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Физиология половых желез. Биосинтез и метаболизм половых гормонов. </w:t>
      </w: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Физиология менструального цикла и менопаузы. 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Физиология пубертатного возраста. 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Методы исследования функций половых желез. Данные морфометрии. Исследование базального уровня гормонов. </w:t>
      </w: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  <w:r w:rsidRPr="00476119">
        <w:rPr>
          <w:color w:val="000000"/>
          <w:spacing w:val="-1"/>
          <w:sz w:val="24"/>
          <w:szCs w:val="24"/>
        </w:rPr>
        <w:t xml:space="preserve"> 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  <w:r w:rsidRPr="00476119">
        <w:rPr>
          <w:color w:val="000000"/>
          <w:spacing w:val="-1"/>
          <w:sz w:val="24"/>
          <w:szCs w:val="24"/>
        </w:rPr>
        <w:t>Оценка результатов исследования кариотипа. 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статистической оценки деятельности </w:t>
      </w:r>
      <w:r>
        <w:rPr>
          <w:rFonts w:ascii="Times New Roman" w:hAnsi="Times New Roman"/>
          <w:sz w:val="24"/>
          <w:szCs w:val="24"/>
        </w:rPr>
        <w:t>врача клинического фармаколога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10. План занятия: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931EC5" w:rsidRPr="00087EC1" w:rsidRDefault="00931EC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proofErr w:type="gramStart"/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087EC1">
        <w:rPr>
          <w:rFonts w:ascii="Times New Roman" w:hAnsi="Times New Roman"/>
          <w:sz w:val="24"/>
          <w:szCs w:val="24"/>
        </w:rPr>
        <w:t>Р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патологией работы </w:t>
      </w:r>
      <w:r>
        <w:rPr>
          <w:sz w:val="24"/>
        </w:rPr>
        <w:t>системы «гипоталамус-гипофиз-гонады».</w:t>
      </w: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31EC5" w:rsidRPr="00087EC1" w:rsidRDefault="00931EC5" w:rsidP="006E588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работы </w:t>
      </w:r>
      <w:r>
        <w:rPr>
          <w:sz w:val="24"/>
        </w:rPr>
        <w:t>системы «гипоталамус-гипофиз-гонады».</w:t>
      </w:r>
    </w:p>
    <w:p w:rsidR="00931EC5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1EC5" w:rsidRPr="00087EC1" w:rsidRDefault="00931EC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931EC5" w:rsidRPr="00D7454E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931EC5" w:rsidRPr="00601EF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931EC5" w:rsidRPr="00601EF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931EC5" w:rsidRPr="00601EFB" w:rsidRDefault="00931EC5" w:rsidP="006E588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31EC5" w:rsidRPr="00D06AB0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931EC5" w:rsidRPr="00FD4B30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FD4B3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FD4B3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FD4B30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FD4B3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FD4B3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FD4B3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FD4B30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FD4B30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lastRenderedPageBreak/>
        <w:t>aguidebookformedicalpractitioners</w:t>
      </w:r>
      <w:proofErr w:type="spellEnd"/>
      <w:r w:rsidRPr="00FD4B30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FD4B30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FD4B3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FD4B3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FD4B30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FD4B3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FD4B30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FD4B30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FD4B30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FD4B30">
        <w:rPr>
          <w:color w:val="000000"/>
          <w:sz w:val="24"/>
          <w:szCs w:val="24"/>
        </w:rPr>
        <w:t>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31EC5" w:rsidRPr="00844036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931EC5" w:rsidRPr="006E588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Default="00931EC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931EC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1B1F20"/>
    <w:rsid w:val="001F0BF0"/>
    <w:rsid w:val="002234FE"/>
    <w:rsid w:val="002B691F"/>
    <w:rsid w:val="003C5B66"/>
    <w:rsid w:val="003D48F1"/>
    <w:rsid w:val="0047183C"/>
    <w:rsid w:val="00476119"/>
    <w:rsid w:val="00521790"/>
    <w:rsid w:val="00574E72"/>
    <w:rsid w:val="00601EFB"/>
    <w:rsid w:val="006723FE"/>
    <w:rsid w:val="006E588B"/>
    <w:rsid w:val="007A592A"/>
    <w:rsid w:val="007F1A97"/>
    <w:rsid w:val="00844036"/>
    <w:rsid w:val="00931EC5"/>
    <w:rsid w:val="009D38B4"/>
    <w:rsid w:val="00CC1E15"/>
    <w:rsid w:val="00D01E24"/>
    <w:rsid w:val="00D06AB0"/>
    <w:rsid w:val="00D433B8"/>
    <w:rsid w:val="00D7454E"/>
    <w:rsid w:val="00E744D2"/>
    <w:rsid w:val="00E94451"/>
    <w:rsid w:val="00FD4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6E588B"/>
    <w:rPr>
      <w:rFonts w:cs="Times New Roman"/>
    </w:rPr>
  </w:style>
  <w:style w:type="character" w:customStyle="1" w:styleId="apple-converted-space">
    <w:name w:val="apple-converted-space"/>
    <w:uiPriority w:val="99"/>
    <w:rsid w:val="006E588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1158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2018-11-27T17:15:00Z</dcterms:modified>
</cp:coreProperties>
</file>